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D9" w:rsidRDefault="002A7CD9" w:rsidP="002A7C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БАҒДАРЛАМА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  <w:t>ЕМТИХАН ҚАБЫЛДАУ</w:t>
      </w:r>
    </w:p>
    <w:p w:rsidR="002A7CD9" w:rsidRDefault="002A7CD9" w:rsidP="002A7C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2020-2021 оқу жылының күзгі семестрі</w:t>
      </w:r>
    </w:p>
    <w:p w:rsidR="002A7CD9" w:rsidRDefault="002A7CD9" w:rsidP="002A7C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мамандық 7М04109-инновациялық менеджменть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</w:t>
      </w:r>
    </w:p>
    <w:p w:rsidR="002A7CD9" w:rsidRPr="002A7CD9" w:rsidRDefault="002A7CD9" w:rsidP="002A7C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A7CD9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кәсіпкерліктің технологиясы және инновацияларды коммерциялау</w:t>
      </w:r>
    </w:p>
    <w:p w:rsidR="002A7CD9" w:rsidRDefault="002A7CD9" w:rsidP="002A7C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Магистранттар пән бойынша емтихан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Инновациялық кәсіпкерліктің технологиясы және инновацияларды коммерциялау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тиімді жүйесін жүзегеге асырудың әдістерін қалыптастыра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білуі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A7CD9" w:rsidRDefault="002A7CD9" w:rsidP="002A7C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7CD9" w:rsidRDefault="002A7CD9" w:rsidP="002A7C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</w:t>
      </w:r>
      <w:r>
        <w:rPr>
          <w:rFonts w:ascii="Times New Roman" w:hAnsi="Times New Roman" w:cs="Times New Roman"/>
          <w:sz w:val="28"/>
          <w:szCs w:val="28"/>
          <w:lang w:val="kk-KZ"/>
        </w:rPr>
        <w:t>н тапсыратындар саны – барлығы 4 магистрант, оның: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магистрант қазақ тобы; 1- магистрант орыс тобы</w:t>
      </w: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блок</w:t>
      </w:r>
      <w:r w:rsidR="00D76DD3">
        <w:rPr>
          <w:rFonts w:ascii="Times New Roman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Магистранттар емтихан билетінде 3 сұрақ болады,  сұрақтар  күрделілігіне қарай  бағаланады </w:t>
      </w: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блок-жеңіл 20 бал</w:t>
      </w: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блок-орташа -35 бал</w:t>
      </w: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блок –күрделі -45 бал</w:t>
      </w: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Сұрақтарды бағалау критерий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2A7CD9" w:rsidTr="002A7C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</w:tr>
      <w:tr w:rsidR="002A7CD9" w:rsidTr="002A7C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7CD9" w:rsidTr="002A7C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2A7CD9" w:rsidTr="002A7C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2A7CD9" w:rsidTr="002A7C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D9" w:rsidRDefault="002A7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1"/>
        <w:gridCol w:w="3096"/>
      </w:tblGrid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Пәнді меңгерудің пайыздық мөлшері%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Дәстүрлі жүйедегі баға</w:t>
            </w: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CD9" w:rsidTr="002A7CD9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D9" w:rsidRDefault="002A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</w:tr>
    </w:tbl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7CD9" w:rsidRDefault="002A7CD9" w:rsidP="002A7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Сұрақтар:</w:t>
      </w:r>
    </w:p>
    <w:p w:rsidR="00EC3990" w:rsidRPr="00EC3990" w:rsidRDefault="00D76DD3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D76DD3">
        <w:rPr>
          <w:rFonts w:ascii="Times New Roman" w:hAnsi="Times New Roman" w:cs="Times New Roman"/>
          <w:sz w:val="28"/>
          <w:szCs w:val="28"/>
          <w:lang w:val="kk-KZ"/>
        </w:rPr>
        <w:t xml:space="preserve">Әлемдік  жаhандану жағдайында, </w:t>
      </w:r>
      <w:r w:rsidR="00EC3990" w:rsidRPr="00D76DD3">
        <w:rPr>
          <w:rFonts w:ascii="Times New Roman" w:hAnsi="Times New Roman" w:cs="Times New Roman"/>
          <w:sz w:val="28"/>
          <w:szCs w:val="28"/>
          <w:lang w:val="kk-KZ"/>
        </w:rPr>
        <w:t xml:space="preserve">XXI ғасырдың екінші онжылдығының аяғындағы </w:t>
      </w:r>
      <w:r w:rsidR="00EC3990" w:rsidRPr="00D76DD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="00EC3990"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кәсіпкерлікті ұйымдастыру </w:t>
      </w:r>
      <w:r w:rsidR="00EC3990"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инновацияны  коммерциялау қалай дамуда</w:t>
      </w:r>
    </w:p>
    <w:p w:rsidR="00EC3990" w:rsidRP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кәсіпкерлікті ұйымдастыру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иннова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цияны  коммерциялау маңызы мен тиімділігін сипаттаңыз</w:t>
      </w:r>
    </w:p>
    <w:p w:rsidR="00EC3990" w:rsidRP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Қазақстан Республикасында 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нновациялық кәсіпкерлікті ұйымдастыру</w:t>
      </w:r>
    </w:p>
    <w:p w:rsidR="00EC3990" w:rsidRDefault="00EC3990" w:rsidP="00EC3990">
      <w:pPr>
        <w:pStyle w:val="a4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маңызы</w:t>
      </w:r>
    </w:p>
    <w:p w:rsidR="00EC3990" w:rsidRP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Қазақстан Республикасында 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цияны  коммерциялау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 жоспарлаудың тиімділігі</w:t>
      </w:r>
    </w:p>
    <w:p w:rsidR="00EC3990" w:rsidRP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Қазақстан Республикасы экономика салаларындағы инновациялық жобалар</w:t>
      </w:r>
    </w:p>
    <w:p w:rsidR="00EC3990" w:rsidRP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кономика салаларындағы инновациялық жобалар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дың түрлері</w:t>
      </w:r>
    </w:p>
    <w:p w:rsidR="00EC3990" w:rsidRDefault="00EC3990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990">
        <w:rPr>
          <w:rFonts w:ascii="Times New Roman" w:hAnsi="Times New Roman" w:cs="Times New Roman"/>
          <w:sz w:val="28"/>
          <w:szCs w:val="28"/>
          <w:lang w:val="kk-KZ"/>
        </w:rPr>
        <w:t>Басқару жүйесіндегі инновациялық басқару әдістерінің тиімділігі</w:t>
      </w:r>
    </w:p>
    <w:p w:rsidR="00C77A6C" w:rsidRP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циялық кәсіпкерлікті ынталандырудың тиімділігі</w:t>
      </w:r>
    </w:p>
    <w:p w:rsidR="00C77A6C" w:rsidRP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Инновацияға қойылатын талаптар жүйесі</w:t>
      </w:r>
    </w:p>
    <w:p w:rsidR="00C77A6C" w:rsidRPr="00A76D07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кәсіпкерлікті ұйымдастыру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инновацияны  коммерциялау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дың өзара байланысы</w:t>
      </w:r>
    </w:p>
    <w:p w:rsidR="00A76D07" w:rsidRPr="00C77A6C" w:rsidRDefault="00A76D07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Инновацияларды коммерциялау  әдістері мен түрлері</w:t>
      </w:r>
    </w:p>
    <w:p w:rsidR="00C77A6C" w:rsidRP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 пен 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инновацияны  коммерциялау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дағы тәуекелділіктер</w:t>
      </w:r>
    </w:p>
    <w:p w:rsidR="00C77A6C" w:rsidRP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Жеке және заңды тұлғалардың инновациядан күттетін технико-экономикалық көрсеткіштері</w:t>
      </w:r>
    </w:p>
    <w:p w:rsidR="00C77A6C" w:rsidRP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77A6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Нарық бәсекелестігін </w:t>
      </w:r>
      <w:r w:rsidRPr="00C77A6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зерттеудегі </w:t>
      </w:r>
      <w:r w:rsidRPr="002A7CD9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Magic </w:t>
      </w:r>
      <w:r w:rsidRPr="00C77A6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Quadrant (MQ)  әдісі</w:t>
      </w:r>
    </w:p>
    <w:p w:rsidR="00C77A6C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 инновация жобаларды жүзеге асырудың </w:t>
      </w:r>
      <w:r w:rsidR="00A76D07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kk-KZ"/>
        </w:rPr>
        <w:t>кезеңдерін саралаңыз</w:t>
      </w:r>
    </w:p>
    <w:p w:rsidR="00C77A6C" w:rsidRPr="00A76D07" w:rsidRDefault="00C77A6C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6D07">
        <w:rPr>
          <w:rFonts w:ascii="Times New Roman" w:hAnsi="Times New Roman" w:cs="Times New Roman"/>
          <w:sz w:val="28"/>
          <w:szCs w:val="28"/>
          <w:lang w:val="kk-KZ"/>
        </w:rPr>
        <w:t xml:space="preserve">Ұлттық экономикаға  </w:t>
      </w:r>
      <w:r w:rsidRPr="00A76D0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Стартап-жобалардың </w:t>
      </w:r>
      <w:r w:rsidR="00A76D07" w:rsidRPr="00A76D0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әсері мен тиімділігін анықтаңыз</w:t>
      </w:r>
    </w:p>
    <w:p w:rsidR="00A76D07" w:rsidRPr="00A76D07" w:rsidRDefault="00A76D07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Инновациялық жобалардағы: автор, инвестор, стратегиялық әріптестерге сипаттама беріңіз</w:t>
      </w:r>
    </w:p>
    <w:p w:rsidR="00A76D07" w:rsidRDefault="00A76D07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 және заңды тұлғалар инновациялық жобаларды таңдауда қандай индикаторларға баса назар аударады және оларды анықтаңыз</w:t>
      </w:r>
    </w:p>
    <w:p w:rsidR="00A76D07" w:rsidRDefault="00A76D07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кәсіпкерлікті жетілдірудің тетіктерін анықтаңыз</w:t>
      </w:r>
    </w:p>
    <w:p w:rsidR="00A76D07" w:rsidRPr="00F2719E" w:rsidRDefault="00A76D07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кәсіпкерлікті ұйымдастыру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иннова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цияны  коммерциялау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ға инвестор</w:t>
      </w:r>
      <w:r w:rsidR="00F2719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 тартудың жолдарын анықтаңыз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A7CD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нновациялық кәсіпкерлікті ұйымдастыру </w:t>
      </w:r>
      <w:r w:rsidRPr="00EC39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иннова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цияны  коммерциялау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дың тиімділігінің көрсеткіштерін есептеп көрсетіңіз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ШОБ саласында инноваццияны жетілдіру тетіктерін анықтаңыз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Инновациялық жобаларды таңдаудың критерилерін анықтаңыз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Нақты ұлттық экономика саласындағы инновациялық даму стратегиясы негізінде көрсеткіштерін талдаңыз</w:t>
      </w:r>
    </w:p>
    <w:p w:rsidR="00F2719E" w:rsidRPr="00F2719E" w:rsidRDefault="00F2719E" w:rsidP="00F2719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 Кәсіпорынның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инновациялық даму стратегиясы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көрсеткіштерін талдаңыз</w:t>
      </w:r>
    </w:p>
    <w:p w:rsid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кәсіпкерлік  және инновацияларды коммерциялаудың қаржылық тиімділігін анықтаңыз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F271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2A7C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үльтижобалар, моножобалардың</w:t>
      </w:r>
      <w:r w:rsidRPr="00F271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инновациялық тиімділігін сипаттаңыз</w:t>
      </w:r>
    </w:p>
    <w:p w:rsidR="00F2719E" w:rsidRPr="00F2719E" w:rsidRDefault="00F2719E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Инновациялық жобаларға</w:t>
      </w:r>
      <w:r w:rsidRPr="002A7CD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 st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age-Cate моделін пайдалану тиімділігі</w:t>
      </w:r>
    </w:p>
    <w:p w:rsidR="00F2719E" w:rsidRPr="0099221D" w:rsidRDefault="0099221D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Инновациялық жобалардың тиімділік бағыты қалай анықталады</w:t>
      </w:r>
    </w:p>
    <w:p w:rsidR="0099221D" w:rsidRPr="0099221D" w:rsidRDefault="0099221D" w:rsidP="00EC399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Pr="009922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экономикасын инновациялық басқарудың негізгі бағыттары</w:t>
      </w:r>
    </w:p>
    <w:p w:rsidR="002A7CD9" w:rsidRDefault="002A7CD9" w:rsidP="002A7C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7CD9" w:rsidRDefault="002A7CD9" w:rsidP="002A7C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7CD9" w:rsidRDefault="002A7CD9" w:rsidP="002A7C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  ӘДЕБИЕТТЕР:</w:t>
      </w:r>
    </w:p>
    <w:p w:rsidR="002A7CD9" w:rsidRPr="0099221D" w:rsidRDefault="002A7CD9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 xml:space="preserve">Қасым-Жомарт Тоқаев </w:t>
      </w:r>
      <w:r w:rsidRPr="0099221D">
        <w:rPr>
          <w:rFonts w:ascii="Times New Roman" w:eastAsia="Calibri" w:hAnsi="Times New Roman" w:cs="Times New Roman"/>
          <w:sz w:val="28"/>
          <w:szCs w:val="28"/>
          <w:lang w:val="kk-KZ"/>
        </w:rPr>
        <w:t>Жаңа жағдайдағы Қазақстан: іс-қимыл кезеңі-Нұр-Сұлтан, 2020 ж. 1 қыркүйек</w:t>
      </w:r>
    </w:p>
    <w:p w:rsidR="002A7CD9" w:rsidRPr="0099221D" w:rsidRDefault="002A7CD9" w:rsidP="0099221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eastAsia="Calibri" w:hAnsi="Times New Roman" w:cs="Times New Roman"/>
          <w:sz w:val="28"/>
          <w:szCs w:val="28"/>
          <w:lang w:val="kk-KZ"/>
        </w:rPr>
        <w:t>ҚР Еңбек Кодексі//ҚР 2015 ж. 23 қараша, №414-V ҚРЗ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99221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99221D">
        <w:rPr>
          <w:sz w:val="28"/>
          <w:szCs w:val="28"/>
        </w:rPr>
        <w:fldChar w:fldCharType="begin"/>
      </w:r>
      <w:r w:rsidRPr="0099221D">
        <w:rPr>
          <w:sz w:val="28"/>
          <w:szCs w:val="28"/>
          <w:lang w:val="kk-KZ"/>
        </w:rPr>
        <w:instrText xml:space="preserve"> HYPERLINK "http://www.adilet.zan.kz" </w:instrText>
      </w:r>
      <w:r w:rsidRPr="0099221D">
        <w:rPr>
          <w:sz w:val="28"/>
          <w:szCs w:val="28"/>
        </w:rPr>
        <w:fldChar w:fldCharType="separate"/>
      </w:r>
      <w:r w:rsidRPr="0099221D">
        <w:rPr>
          <w:rStyle w:val="a6"/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www.adilet.zan.kz</w:t>
      </w:r>
      <w:r w:rsidRPr="0099221D">
        <w:rPr>
          <w:rStyle w:val="a6"/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fldChar w:fldCharType="end"/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9221D">
        <w:rPr>
          <w:rStyle w:val="a6"/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99221D">
        <w:rPr>
          <w:sz w:val="28"/>
          <w:szCs w:val="28"/>
          <w:lang w:val="kk-KZ"/>
        </w:rPr>
        <w:t>\\</w:t>
      </w:r>
      <w:r w:rsidRPr="0099221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>Байтиленова Е.С., Байтиленова Д.С. Стратегиялық  менеджмент –Алматы: Эверо, 2017-144 б.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>Исабеков Б.Н., Мұхамбетова Л.Қ. Инновация және кәсіпкерлік- Алматы: Эверо, 2017-680 б.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>Султанова Д.Ш., Алехина Е.Л., Беилин И.Л. и др.  Инновационное предпринимательство и коммерциализация инноваций-Казань, 2016-112 с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Токарев Б.Е. </w:t>
      </w:r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Маркетинг </w:t>
      </w:r>
      <w:proofErr w:type="spellStart"/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инновационно</w:t>
      </w:r>
      <w:proofErr w:type="spellEnd"/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-технологических </w:t>
      </w:r>
      <w:proofErr w:type="spellStart"/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стартапов</w:t>
      </w:r>
      <w:proofErr w:type="spellEnd"/>
      <w:r w:rsidRPr="00992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от технологии до коммерческого результата  – М.:  ИНФРА-М, 2020. – 263 с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>Щербаков  В.Н., Дубровский А.В., Макарова И.В.  Макроэкономические аспекты коммерциализации инноваций-М.: Дашков и К, 2019-492 с.</w:t>
      </w:r>
    </w:p>
    <w:p w:rsidR="0099221D" w:rsidRPr="0099221D" w:rsidRDefault="0099221D" w:rsidP="0099221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9221D">
        <w:rPr>
          <w:rFonts w:ascii="Times New Roman" w:hAnsi="Times New Roman" w:cs="Times New Roman"/>
          <w:sz w:val="28"/>
          <w:szCs w:val="28"/>
          <w:lang w:val="kk-KZ"/>
        </w:rPr>
        <w:t>Челекбай А.Д. Оценка инвестиционных проектов: теория, методика, мировой опыт –Алматы: Экономика, 2015 -341 с.</w:t>
      </w:r>
    </w:p>
    <w:p w:rsidR="002A7CD9" w:rsidRDefault="002A7CD9" w:rsidP="002A7C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A7CD9" w:rsidRDefault="002A7CD9" w:rsidP="002A7C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A7CD9" w:rsidRDefault="002A7CD9" w:rsidP="002A7C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6202" w:rsidRDefault="002A7CD9" w:rsidP="002A7C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Қосымша әдебиеттер:</w:t>
      </w:r>
    </w:p>
    <w:p w:rsidR="009A6202" w:rsidRDefault="009A6202" w:rsidP="009A6202">
      <w:pPr>
        <w:pStyle w:val="a4"/>
        <w:numPr>
          <w:ilvl w:val="3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Антонец В.А., Нечаева Н.В., Хомкин К.Н. Инновационный бизнес: Формирование моделей коммерциализации  перспективных разработок-М: Дело РАНХиГС, 2020 -320 с.</w:t>
      </w:r>
    </w:p>
    <w:p w:rsidR="002A7CD9" w:rsidRPr="009A6202" w:rsidRDefault="009A6202" w:rsidP="009A6202">
      <w:pPr>
        <w:pStyle w:val="a4"/>
        <w:numPr>
          <w:ilvl w:val="3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620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Горностаева А.В. Аспекты коммерциализации в инновационной деятельности-М.: КноРус, 2018-130 с.</w:t>
      </w:r>
    </w:p>
    <w:p w:rsidR="009A6202" w:rsidRDefault="009A6202" w:rsidP="009A6202">
      <w:pPr>
        <w:pStyle w:val="a4"/>
        <w:numPr>
          <w:ilvl w:val="3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62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Путилов А.В., Черняховская Ю.В.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аспекты коммерциализации в инновационной деятельности-Москва: НИЯУ МИФИ, 2020-388 с. </w:t>
      </w:r>
    </w:p>
    <w:p w:rsidR="009A6202" w:rsidRPr="009A6202" w:rsidRDefault="009A6202" w:rsidP="009A6202">
      <w:pPr>
        <w:pStyle w:val="a4"/>
        <w:numPr>
          <w:ilvl w:val="3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Щербаков В.Н. Финансирование и коммерциализация инноваций –М.: Дашков и К, 2018-492 с.</w:t>
      </w:r>
    </w:p>
    <w:p w:rsidR="002A7CD9" w:rsidRDefault="002A7CD9" w:rsidP="002A7C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83F7A" w:rsidRDefault="00F83F7A"/>
    <w:sectPr w:rsidR="00F8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0921"/>
    <w:multiLevelType w:val="hybridMultilevel"/>
    <w:tmpl w:val="8E0856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5698"/>
    <w:multiLevelType w:val="hybridMultilevel"/>
    <w:tmpl w:val="E3665F70"/>
    <w:lvl w:ilvl="0" w:tplc="531826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692F53"/>
    <w:multiLevelType w:val="hybridMultilevel"/>
    <w:tmpl w:val="EA428F1E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B189E"/>
    <w:multiLevelType w:val="hybridMultilevel"/>
    <w:tmpl w:val="A302F77A"/>
    <w:lvl w:ilvl="0" w:tplc="19EE0204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73B946AE"/>
    <w:multiLevelType w:val="hybridMultilevel"/>
    <w:tmpl w:val="F350CDFC"/>
    <w:lvl w:ilvl="0" w:tplc="7878139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45"/>
    <w:rsid w:val="00120545"/>
    <w:rsid w:val="002A7CD9"/>
    <w:rsid w:val="0099221D"/>
    <w:rsid w:val="009A6202"/>
    <w:rsid w:val="00A76D07"/>
    <w:rsid w:val="00C77A6C"/>
    <w:rsid w:val="00D76DD3"/>
    <w:rsid w:val="00EC3990"/>
    <w:rsid w:val="00F2719E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188F7-61F6-41CF-BF6E-3FB239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7CD9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A7CD9"/>
    <w:pPr>
      <w:ind w:left="720"/>
      <w:contextualSpacing/>
    </w:pPr>
  </w:style>
  <w:style w:type="table" w:styleId="a5">
    <w:name w:val="Table Grid"/>
    <w:basedOn w:val="a1"/>
    <w:uiPriority w:val="39"/>
    <w:rsid w:val="002A7C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A7CD9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2A7CD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92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2020-11-29T05:36:00Z</dcterms:created>
  <dcterms:modified xsi:type="dcterms:W3CDTF">2020-11-29T07:15:00Z</dcterms:modified>
</cp:coreProperties>
</file>